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</w:rPr>
        <w:t>УЧЕБНЫЙ МАТЕРИАЛ · СИНТЕТИЧЕСКИЕ ДАННЫЕ · не относятся к реальному предприятию</w:t>
      </w:r>
    </w:p>
    <w:p>
      <w:pPr>
        <w:pStyle w:val="Heading1"/>
      </w:pPr>
      <w:r>
        <w:t>Сравнение трёх предложений</w:t>
      </w:r>
    </w:p>
    <w:p>
      <w:r>
        <w:t>Сравнение трёх учебных предложений офисного печатного оборудования</w:t>
      </w:r>
    </w:p>
    <w:p>
      <w:r>
        <w:t>Нужно подготовить предварительное решение для административной группы. Все варианты — вымышленные монохромные устройства; номера реальных моделей и поставщиков не используются. Цены приведены в одинаковом налоговом режиме: итоговые суммы включают применимые налоги, добавлять НДС не нужно.</w:t>
      </w:r>
    </w:p>
    <w:p>
      <w:r>
        <w:t>Вариант А: цена 116 000 руб.; доставка отдельно 8 000 руб.; скорость 28 стр./мин; допустимая нагрузка 20 000 стр./месяц; поставка 10 календарных дней после заказа; гарантия 24 месяца; мощность при печати 450 Вт.</w:t>
        <w:br/>
        <w:t>Вариант Б: цена 99 000 руб.; доставка отдельно 19 000 руб.; скорость 24 стр./мин; допустимая нагрузка 18 000 стр./месяц; поставка 20 календарных дней после заказа; гарантия не указана; мощность при печати 500 Вт.</w:t>
        <w:br/>
        <w:t>Вариант В: цена 132 000 руб., доставка уже включена; скорость 36 стр./мин; допустимая нагрузка 30 000 стр./месяц; поставка 7 календарных дней после заказа; гарантия 12 месяцев; мощность при печати 380 Вт.</w:t>
      </w:r>
    </w:p>
    <w:p>
      <w:r>
        <w:t>Обязательные условия: цена устройства вместе с доставкой не более 140 000 руб.; скорость не менее 24 стр./мин; допустимая нагрузка не менее 18 000 стр./месяц; поставка не позднее 14 календарных дней. Сначала проверьте допуск по этим четырём условиям, затем сравнивайте преимущества.</w:t>
      </w:r>
    </w:p>
    <w:p>
      <w:r>
        <w:t>Основной приоритет среди допустимых вариантов: меньшая цена вместе с доставкой. Альтернативный учебный сценарий: главным становится самый короткий срок поставки при сохранении обязательных условий. Не смешивайте эти два сценария.</w:t>
      </w:r>
    </w:p>
    <w:p>
      <w:r>
        <w:t>Формула сопоставимой цены: цена устройства + доставка, если доставка не включена. Для варианта В не прибавляйте доставку повторно.</w:t>
        <w:br/>
        <w:t>Для условного расчёта энергии задано одинаковое время активной печати — 120 часов в месяц. Формула: мощность при печати в Вт / 1000 × 120 ч. Это энергия только в заданном режиме печати, а не полное месячное энергопотребление; режим ожидания, выключенное состояние и профиль загрузки не описаны.</w:t>
      </w:r>
    </w:p>
    <w:p>
      <w:r>
        <w:t>Сведения о расходных материалах, обслуживании, ресурсе деталей, стоимости установки, возможностях сети и совместимости с внутренними системами отсутствуют. Окупаемость и полную стоимость владения по этим данным вычислить нельзя. Гарантию варианта Б нельзя подменять «обычной гарантией». Решение предварительное, требуется подтверждение недостающих условий.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