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0047FF"/>
          <w:sz w:val="16"/>
        </w:rPr>
        <w:t>ДПО-1 · учебный материал · кейс «Деталь Вал»</w:t>
      </w:r>
    </w:p>
    <w:p>
      <w:pPr>
        <w:spacing w:after="120"/>
      </w:pPr>
      <w:r>
        <w:rPr>
          <w:rFonts w:ascii="Arial" w:hAnsi="Arial"/>
          <w:b/>
          <w:color w:val="002060"/>
          <w:sz w:val="38"/>
        </w:rPr>
        <w:t>04. КАРТОЧКА СОБЫТИЯ: ПОСТАВКА И ОСНАСТКА</w:t>
      </w:r>
    </w:p>
    <w:p>
      <w:pPr>
        <w:spacing w:after="200"/>
      </w:pPr>
      <w:r>
        <w:rPr>
          <w:rFonts w:ascii="Arial" w:hAnsi="Arial"/>
          <w:b/>
          <w:color w:val="0047FF"/>
          <w:sz w:val="21"/>
        </w:rPr>
        <w:t>Выдаётся после первого варианта расписания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FF4E5"/>
          </w:tcPr>
          <w:p>
            <w:r/>
            <w:r>
              <w:rPr>
                <w:rFonts w:ascii="Arial" w:hAnsi="Arial"/>
                <w:b/>
                <w:color w:val="002060"/>
                <w:sz w:val="20"/>
              </w:rPr>
              <w:t>УЧЕБНОЕ СОБЫТИЕ</w:t>
              <w:br/>
            </w:r>
            <w:r>
              <w:rPr>
                <w:rFonts w:ascii="Arial" w:hAnsi="Arial"/>
                <w:color w:val="1B1F23"/>
                <w:sz w:val="19"/>
              </w:rPr>
              <w:t>Не является частью исходной маршрутной карты. Данные смоделированы для сценарного анализа.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3402"/>
            <w:vAlign w:val="center"/>
            <w:shd w:fill="00206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Факт</w:t>
            </w:r>
          </w:p>
        </w:tc>
        <w:tc>
          <w:tcPr>
            <w:tcW w:type="dxa" w:w="5669"/>
            <w:vAlign w:val="center"/>
            <w:shd w:fill="00206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Значение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Оснастка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Комплект К-17 для операции 020 «Фрезерная»</w:t>
            </w:r>
          </w:p>
        </w:tc>
      </w:tr>
      <w:tr>
        <w:tc>
          <w:tcPr>
            <w:tcW w:type="dxa" w:w="3402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Плановое поступление</w:t>
            </w:r>
          </w:p>
        </w:tc>
        <w:tc>
          <w:tcPr>
            <w:tcW w:type="dxa" w:w="5669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12:20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Приёмка на участке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10 минут после фактического поступления</w:t>
            </w:r>
          </w:p>
        </w:tc>
      </w:tr>
      <w:tr>
        <w:tc>
          <w:tcPr>
            <w:tcW w:type="dxa" w:w="3402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Комплектность</w:t>
            </w:r>
          </w:p>
        </w:tc>
        <w:tc>
          <w:tcPr>
            <w:tcW w:type="dxa" w:w="5669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До окончания приёмки запуск операции 020 запрещён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Ответственный за передачу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Кладовая участка</w:t>
            </w:r>
          </w:p>
        </w:tc>
      </w:tr>
      <w:tr>
        <w:tc>
          <w:tcPr>
            <w:tcW w:type="dxa" w:w="3402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Дополнительная зависимость</w:t>
            </w:r>
          </w:p>
        </w:tc>
        <w:tc>
          <w:tcPr>
            <w:tcW w:type="dxa" w:w="5669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Измерительный шаблон Ш-4 находится в комплекте К-17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Доступность 6Р82Г</w:t>
            </w:r>
          </w:p>
        </w:tc>
        <w:tc>
          <w:tcPr>
            <w:tcW w:type="dxa" w:w="566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Свободен, но без К-17 операция 020 не начинается</w:t>
            </w:r>
          </w:p>
        </w:tc>
      </w:tr>
    </w:tbl>
    <w:p/>
    <w:p>
      <w:pPr>
        <w:spacing w:before="160" w:after="100"/>
      </w:pPr>
      <w:r>
        <w:rPr>
          <w:rFonts w:ascii="Arial" w:hAnsi="Arial"/>
          <w:b/>
          <w:color w:val="002060"/>
          <w:sz w:val="28"/>
        </w:rPr>
        <w:t>Сообщение для смены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2F2F2"/>
          </w:tcPr>
          <w:p>
            <w:r/>
            <w:r>
              <w:rPr>
                <w:rFonts w:ascii="Arial" w:hAnsi="Arial"/>
                <w:b/>
                <w:color w:val="002060"/>
                <w:sz w:val="20"/>
              </w:rPr>
              <w:t>12:05 - сообщение кладовой</w:t>
              <w:br/>
            </w:r>
            <w:r>
              <w:rPr>
                <w:rFonts w:ascii="Arial" w:hAnsi="Arial"/>
                <w:color w:val="1B1F23"/>
                <w:sz w:val="19"/>
              </w:rPr>
              <w:t>Машина с комплектом К-17 прибыла на территорию. Ориентировочная передача на участок - 12:20. После поступления комплект должен пройти приёмку и проверку комплектности.</w:t>
            </w:r>
          </w:p>
        </w:tc>
      </w:tr>
    </w:tbl>
    <w:p/>
    <w:p>
      <w:pPr>
        <w:spacing w:before="160" w:after="100"/>
      </w:pPr>
      <w:r>
        <w:rPr>
          <w:rFonts w:ascii="Arial" w:hAnsi="Arial"/>
          <w:b/>
          <w:color w:val="002060"/>
          <w:sz w:val="28"/>
        </w:rPr>
        <w:t>Задание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Сверьте новое условие с уже построенным расписанием.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Определите, действительно ли поставка влияет на момент запуска операции 020.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Если операция 020 по расчёту начинается позже 12:30, не создавайте искусственный простой.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Если влияет, покажите только тот сдвиг, который следует из данных.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Отдельно укажите, какие выводы являются расчётом, а какие исходными фактами.</w:t>
      </w:r>
    </w:p>
    <w:sectPr w:rsidR="00FC693F" w:rsidRPr="0006063C" w:rsidSect="00034616">
      <w:footerReference w:type="default" r:id="rId9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7A8493"/>
        <w:sz w:val="14"/>
      </w:rPr>
      <w:t>ДПО-1 · учебный кейс · источник INNER + учебные условия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