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0047FF"/>
          <w:sz w:val="16"/>
        </w:rPr>
        <w:t>ДПО-1 · учебный материал · кейс «Деталь Вал»</w:t>
      </w:r>
    </w:p>
    <w:p>
      <w:pPr>
        <w:spacing w:after="120"/>
      </w:pPr>
      <w:r>
        <w:rPr>
          <w:rFonts w:ascii="Arial" w:hAnsi="Arial"/>
          <w:b/>
          <w:color w:val="002060"/>
          <w:sz w:val="38"/>
        </w:rPr>
        <w:t>03. УСЛОВИЯ УЧАСТКА И РЕСУРСЫ</w:t>
      </w:r>
    </w:p>
    <w:p>
      <w:pPr>
        <w:spacing w:after="200"/>
      </w:pPr>
      <w:r>
        <w:rPr>
          <w:rFonts w:ascii="Arial" w:hAnsi="Arial"/>
          <w:b/>
          <w:color w:val="0047FF"/>
          <w:sz w:val="21"/>
        </w:rPr>
        <w:t>Учебное дополнение №2 - вымышленные данные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fill="E5EFFF"/>
          </w:tcPr>
          <w:p>
            <w:r/>
            <w:r>
              <w:rPr>
                <w:rFonts w:ascii="Arial" w:hAnsi="Arial"/>
                <w:b/>
                <w:color w:val="002060"/>
                <w:sz w:val="20"/>
              </w:rPr>
              <w:t>ЗАДАЧА ДОКУМЕНТА</w:t>
              <w:br/>
            </w:r>
            <w:r>
              <w:rPr>
                <w:rFonts w:ascii="Arial" w:hAnsi="Arial"/>
                <w:color w:val="1B1F23"/>
                <w:sz w:val="19"/>
              </w:rPr>
              <w:t>Добавить к технологическим данным ресурсные ограничения, без которых расписание смены невозможно рассчитать корректно.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2381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Ресурс</w:t>
            </w:r>
          </w:p>
        </w:tc>
        <w:tc>
          <w:tcPr>
            <w:tcW w:type="dxa" w:w="2721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Доступность</w:t>
            </w:r>
          </w:p>
        </w:tc>
        <w:tc>
          <w:tcPr>
            <w:tcW w:type="dxa" w:w="4535"/>
            <w:vAlign w:val="center"/>
            <w:shd w:fill="002060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Ограничение / комментарий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Токарный станок 16К20</w:t>
            </w:r>
          </w:p>
        </w:tc>
        <w:tc>
          <w:tcPr>
            <w:tcW w:type="dxa" w:w="272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08:00-17:00</w:t>
            </w:r>
          </w:p>
        </w:tc>
        <w:tc>
          <w:tcPr>
            <w:tcW w:type="dxa" w:w="453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 станок. С 10:55 до 11:25 плановый осмотр, работа запрещена.</w:t>
            </w:r>
          </w:p>
        </w:tc>
      </w:tr>
      <w:tr>
        <w:tc>
          <w:tcPr>
            <w:tcW w:type="dxa" w:w="2381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Фрезерный станок 6Р82Г</w:t>
            </w:r>
          </w:p>
        </w:tc>
        <w:tc>
          <w:tcPr>
            <w:tcW w:type="dxa" w:w="2721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08:00-17:00</w:t>
            </w:r>
          </w:p>
        </w:tc>
        <w:tc>
          <w:tcPr>
            <w:tcW w:type="dxa" w:w="4535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 станок. Операция 020 требует комплекта К-17.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Шлифовальный станок 3М151</w:t>
            </w:r>
          </w:p>
        </w:tc>
        <w:tc>
          <w:tcPr>
            <w:tcW w:type="dxa" w:w="272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08:00-17:00</w:t>
            </w:r>
          </w:p>
        </w:tc>
        <w:tc>
          <w:tcPr>
            <w:tcW w:type="dxa" w:w="453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 станок. С 15:10 до 15:50 резерв под обслуживание.</w:t>
            </w:r>
          </w:p>
        </w:tc>
      </w:tr>
      <w:tr>
        <w:tc>
          <w:tcPr>
            <w:tcW w:type="dxa" w:w="2381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Верстак слесаря</w:t>
            </w:r>
          </w:p>
        </w:tc>
        <w:tc>
          <w:tcPr>
            <w:tcW w:type="dxa" w:w="2721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08:00-17:00</w:t>
            </w:r>
          </w:p>
        </w:tc>
        <w:tc>
          <w:tcPr>
            <w:tcW w:type="dxa" w:w="4535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Доступен, но исполнитель занят на другом задании 14:30-15:00.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Стол ОТК</w:t>
            </w:r>
          </w:p>
        </w:tc>
        <w:tc>
          <w:tcPr>
            <w:tcW w:type="dxa" w:w="272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09:00-16:30</w:t>
            </w:r>
          </w:p>
        </w:tc>
        <w:tc>
          <w:tcPr>
            <w:tcW w:type="dxa" w:w="453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После 16:30 контроль текущей сменой не принимается без согласования.</w:t>
            </w:r>
          </w:p>
        </w:tc>
      </w:tr>
      <w:tr>
        <w:tc>
          <w:tcPr>
            <w:tcW w:type="dxa" w:w="2381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Токарь</w:t>
            </w:r>
          </w:p>
        </w:tc>
        <w:tc>
          <w:tcPr>
            <w:tcW w:type="dxa" w:w="2721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08:00-17:00</w:t>
            </w:r>
          </w:p>
        </w:tc>
        <w:tc>
          <w:tcPr>
            <w:tcW w:type="dxa" w:w="4535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 человек; выполняет операции 010 и 015.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Фрезеровщик</w:t>
            </w:r>
          </w:p>
        </w:tc>
        <w:tc>
          <w:tcPr>
            <w:tcW w:type="dxa" w:w="272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08:00-17:00</w:t>
            </w:r>
          </w:p>
        </w:tc>
        <w:tc>
          <w:tcPr>
            <w:tcW w:type="dxa" w:w="453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 человек; операция 020.</w:t>
            </w:r>
          </w:p>
        </w:tc>
      </w:tr>
      <w:tr>
        <w:tc>
          <w:tcPr>
            <w:tcW w:type="dxa" w:w="2381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Шлифовщик</w:t>
            </w:r>
          </w:p>
        </w:tc>
        <w:tc>
          <w:tcPr>
            <w:tcW w:type="dxa" w:w="2721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08:00-17:00</w:t>
            </w:r>
          </w:p>
        </w:tc>
        <w:tc>
          <w:tcPr>
            <w:tcW w:type="dxa" w:w="4535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 человек; операция 025.</w:t>
            </w:r>
          </w:p>
        </w:tc>
      </w:tr>
      <w:tr>
        <w:tc>
          <w:tcPr>
            <w:tcW w:type="dxa" w:w="23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Слесарь</w:t>
            </w:r>
          </w:p>
        </w:tc>
        <w:tc>
          <w:tcPr>
            <w:tcW w:type="dxa" w:w="272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08:00-17:00</w:t>
            </w:r>
          </w:p>
        </w:tc>
        <w:tc>
          <w:tcPr>
            <w:tcW w:type="dxa" w:w="453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 человек; операция 030.</w:t>
            </w:r>
          </w:p>
        </w:tc>
      </w:tr>
      <w:tr>
        <w:tc>
          <w:tcPr>
            <w:tcW w:type="dxa" w:w="2381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Контролёр ОТК</w:t>
            </w:r>
          </w:p>
        </w:tc>
        <w:tc>
          <w:tcPr>
            <w:tcW w:type="dxa" w:w="2721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09:00-16:30</w:t>
            </w:r>
          </w:p>
        </w:tc>
        <w:tc>
          <w:tcPr>
            <w:tcW w:type="dxa" w:w="4535"/>
            <w:vAlign w:val="center"/>
            <w:shd w:fill="F8FAFD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B1F23"/>
                <w:sz w:val="17"/>
              </w:rPr>
              <w:t>1 человек; операция 035.</w:t>
            </w:r>
          </w:p>
        </w:tc>
      </w:tr>
    </w:tbl>
    <w:p/>
    <w:p>
      <w:pPr>
        <w:spacing w:before="160" w:after="100"/>
      </w:pPr>
      <w:r>
        <w:rPr>
          <w:rFonts w:ascii="Arial" w:hAnsi="Arial"/>
          <w:b/>
          <w:color w:val="002060"/>
          <w:sz w:val="28"/>
        </w:rPr>
        <w:t>Правила планирования для практикума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Операции выполняются в порядке маршрутной карты.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Партию не дробить между операциями, пока преподаватель не введёт иное условие.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Операцию можно приостановить только между деталями, но не во время обработки одной детали.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Тпз выполняется один раз перед началом обработки партии на соответствующей операции.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Если период недоступности ресурса начинается до завершения очередной детали, следующую деталь запускать после восстановления ресурса.</w:t>
      </w:r>
    </w:p>
    <w:p>
      <w:pPr>
        <w:pStyle w:val="ListBullet"/>
        <w:spacing w:after="40"/>
      </w:pPr>
      <w:r>
        <w:rPr>
          <w:rFonts w:ascii="Arial" w:hAnsi="Arial"/>
          <w:sz w:val="20"/>
        </w:rPr>
        <w:t>Обед 12:00-12:45: новые операции и новые детали не запускаются; уже начатую деталь допускается завершить, затем наступает перерыв.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7A8493"/>
        <w:sz w:val="14"/>
      </w:rPr>
      <w:t>ДПО-1 · учебный кейс · источник INNER + учебные условия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