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 2. Проверить ТЗ и три предложения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Контекст</w:t>
      </w:r>
    </w:p>
    <w:p>
      <w:r>
        <w:t>Нужно подготовить вопросы к учебному ТЗ на защитные очки, не заменяя решение специалиста по охране труда.</w:t>
      </w:r>
    </w:p>
    <w:p>
      <w:pPr>
        <w:pStyle w:val="Heading1"/>
      </w:pPr>
      <w:r>
        <w:t>Исходные данные</w:t>
      </w:r>
    </w:p>
    <w:p>
      <w:r>
        <w:t>## Учебное ТЗ и предложения</w:t>
      </w:r>
    </w:p>
    <w:p>
      <w:r>
        <w:t>ТЗ: закрытый тип; защита от частиц; непрямая вентиляция; прозрачные линзы; масса до 95 г; совместимость с корригирующими очками; поставка до 15 календарных дней; гарантия 12 месяцев.</w:t>
      </w:r>
    </w:p>
    <w:p>
      <w:r>
        <w:t>| Параметр | А | Б | В |</w:t>
        <w:br/>
        <w:t>|---|---|---|---|</w:t>
        <w:br/>
        <w:t>| Тип | закрытый | закрытый | открытый |</w:t>
        <w:br/>
        <w:t>| Частицы | указано | указано | указано |</w:t>
        <w:br/>
        <w:t>| Вентиляция | непрямая | не указана | прямая |</w:t>
        <w:br/>
        <w:t>| Масса | 88 г | 102 г | 61 г |</w:t>
        <w:br/>
        <w:t>| Совместимость | указана | не указана | не указана |</w:t>
        <w:br/>
        <w:t>| Поставка | 12 календарных | 10 рабочих | 8 календарных |</w:t>
        <w:br/>
        <w:t>| Гарантия | 12 мес. | 18 мес. | 12 мес. |</w:t>
      </w:r>
    </w:p>
    <w:p>
      <w:r>
        <w:t>Сертификаты и сведения о наличии не приложены.</w:t>
      </w:r>
    </w:p>
    <w:p>
      <w:pPr>
        <w:pStyle w:val="Heading1"/>
      </w:pPr>
      <w:r>
        <w:t>Промпты</w:t>
      </w:r>
    </w:p>
    <w:p>
      <w:r>
        <w:t>## 1. Матрица</w:t>
      </w:r>
    </w:p>
    <w:p>
      <w:r>
        <w:t># Роль</w:t>
        <w:br/>
        <w:t>Ты — аналитик требований.</w:t>
        <w:br/>
        <w:t># Цель</w:t>
        <w:br/>
        <w:t>Проверить модели по строкам ТЗ.</w:t>
        <w:br/>
        <w:t># Исходные данные</w:t>
        <w:br/>
        <w:t>&lt;tz_and_offers&gt;[ТЗ И ТАБЛИЦА]&lt;/tz_and_offers&gt;</w:t>
        <w:br/>
        <w:t># Ограничения</w:t>
        <w:br/>
        <w:t>Пустое поле — «не указано». Не заменяй рабочие дни календарными.</w:t>
        <w:br/>
        <w:t># Формат</w:t>
        <w:br/>
        <w:t>Требование | А | Б | В | статус | вопрос.</w:t>
        <w:br/>
        <w:t># Проверка</w:t>
        <w:br/>
        <w:t>Раздели несоответствие и отсутствие данных.</w:t>
      </w:r>
    </w:p>
    <w:p>
      <w:r>
        <w:t>## 2. Вопросы поставщикам</w:t>
      </w:r>
    </w:p>
    <w:p>
      <w:r>
        <w:t># Роль</w:t>
        <w:br/>
        <w:t>Ты — помощник закупщика.</w:t>
        <w:br/>
        <w:t># Цель</w:t>
        <w:br/>
        <w:t>Сформировать вопросы по критичным пробелам.</w:t>
        <w:br/>
        <w:t># Исходные данные</w:t>
        <w:br/>
        <w:t>&lt;matrix&gt;[МАТРИЦА]&lt;/matrix&gt;</w:t>
        <w:br/>
        <w:t># Ограничения</w:t>
        <w:br/>
        <w:t>Не проси изменить обязательные защитные требования.</w:t>
        <w:br/>
        <w:t># Формат</w:t>
        <w:br/>
        <w:t>Модель | вопрос | зачем нужен ответ | документ.</w:t>
        <w:br/>
        <w:t># Проверка</w:t>
        <w:br/>
        <w:t>Каждый вопрос свяжи со строкой ТЗ.</w:t>
      </w:r>
    </w:p>
    <w:p>
      <w:pPr>
        <w:pStyle w:val="Heading1"/>
      </w:pPr>
      <w:r>
        <w:t>Самопроверка</w:t>
      </w:r>
    </w:p>
    <w:p>
      <w:r>
        <w:t>Прозрачность линз не указана у всех вариантов; соответствие этому требованию не подтверждено.</w:t>
        <w:br/>
        <w:t>102 г больше 95 г.</w:t>
        <w:br/>
        <w:t>Открытый тип В — несоответствие.</w:t>
        <w:br/>
        <w:t>Отсутствие сертификата в наборе не доказывает его отсутствие у товара.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